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149A" w14:textId="77777777" w:rsidR="00FE067E" w:rsidRPr="005148F9" w:rsidRDefault="003C6034" w:rsidP="00CC1F3B">
      <w:pPr>
        <w:pStyle w:val="TitlePageOrigin"/>
        <w:rPr>
          <w:color w:val="auto"/>
        </w:rPr>
      </w:pPr>
      <w:r w:rsidRPr="005148F9">
        <w:rPr>
          <w:caps w:val="0"/>
          <w:color w:val="auto"/>
        </w:rPr>
        <w:t>WEST VIRGINIA LEGISLATURE</w:t>
      </w:r>
    </w:p>
    <w:p w14:paraId="4B622BCA" w14:textId="6C49749A" w:rsidR="00CD36CF" w:rsidRPr="005148F9" w:rsidRDefault="00CD36CF" w:rsidP="00CC1F3B">
      <w:pPr>
        <w:pStyle w:val="TitlePageSession"/>
        <w:rPr>
          <w:color w:val="auto"/>
        </w:rPr>
      </w:pPr>
      <w:r w:rsidRPr="005148F9">
        <w:rPr>
          <w:color w:val="auto"/>
        </w:rPr>
        <w:t>20</w:t>
      </w:r>
      <w:r w:rsidR="00EC5E63" w:rsidRPr="005148F9">
        <w:rPr>
          <w:color w:val="auto"/>
        </w:rPr>
        <w:t>2</w:t>
      </w:r>
      <w:r w:rsidR="0063584E" w:rsidRPr="005148F9">
        <w:rPr>
          <w:color w:val="auto"/>
        </w:rPr>
        <w:t>5</w:t>
      </w:r>
      <w:r w:rsidRPr="005148F9">
        <w:rPr>
          <w:color w:val="auto"/>
        </w:rPr>
        <w:t xml:space="preserve"> </w:t>
      </w:r>
      <w:r w:rsidR="003C6034" w:rsidRPr="005148F9">
        <w:rPr>
          <w:caps w:val="0"/>
          <w:color w:val="auto"/>
        </w:rPr>
        <w:t>REGULAR SESSION</w:t>
      </w:r>
    </w:p>
    <w:p w14:paraId="1036C80A" w14:textId="77777777" w:rsidR="00CD36CF" w:rsidRPr="005148F9" w:rsidRDefault="00623A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1569778274A4854B5FD22C2635B8788"/>
          </w:placeholder>
          <w:text/>
        </w:sdtPr>
        <w:sdtEndPr/>
        <w:sdtContent>
          <w:r w:rsidR="00AE48A0" w:rsidRPr="005148F9">
            <w:rPr>
              <w:color w:val="auto"/>
            </w:rPr>
            <w:t>Introduced</w:t>
          </w:r>
        </w:sdtContent>
      </w:sdt>
    </w:p>
    <w:p w14:paraId="20A4F170" w14:textId="209B6515" w:rsidR="00CD36CF" w:rsidRPr="005148F9" w:rsidRDefault="00623A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A3817769E5641BB8BAA2F1E8CCE690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584E" w:rsidRPr="005148F9">
            <w:rPr>
              <w:color w:val="auto"/>
            </w:rPr>
            <w:t>House</w:t>
          </w:r>
        </w:sdtContent>
      </w:sdt>
      <w:r w:rsidR="00303684" w:rsidRPr="005148F9">
        <w:rPr>
          <w:color w:val="auto"/>
        </w:rPr>
        <w:t xml:space="preserve"> </w:t>
      </w:r>
      <w:r w:rsidR="00CD36CF" w:rsidRPr="005148F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3B6766129D24A7CA380258AD7888445"/>
          </w:placeholder>
          <w:text/>
        </w:sdtPr>
        <w:sdtEndPr/>
        <w:sdtContent>
          <w:r>
            <w:rPr>
              <w:color w:val="auto"/>
            </w:rPr>
            <w:t>2518</w:t>
          </w:r>
        </w:sdtContent>
      </w:sdt>
    </w:p>
    <w:p w14:paraId="72CF2C4D" w14:textId="6F8E0110" w:rsidR="00CD36CF" w:rsidRPr="005148F9" w:rsidRDefault="00CD36CF" w:rsidP="00CC1F3B">
      <w:pPr>
        <w:pStyle w:val="Sponsors"/>
        <w:rPr>
          <w:color w:val="auto"/>
        </w:rPr>
      </w:pPr>
      <w:r w:rsidRPr="005148F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ABC940ACE4375BD56227AFC6B3C29"/>
          </w:placeholder>
          <w:text w:multiLine="1"/>
        </w:sdtPr>
        <w:sdtEndPr/>
        <w:sdtContent>
          <w:r w:rsidR="0063584E" w:rsidRPr="005148F9">
            <w:rPr>
              <w:color w:val="auto"/>
            </w:rPr>
            <w:t>Delegate</w:t>
          </w:r>
          <w:r w:rsidR="00402D12">
            <w:rPr>
              <w:color w:val="auto"/>
            </w:rPr>
            <w:t>s</w:t>
          </w:r>
          <w:r w:rsidR="0063584E" w:rsidRPr="005148F9">
            <w:rPr>
              <w:color w:val="auto"/>
            </w:rPr>
            <w:t xml:space="preserve"> Anders</w:t>
          </w:r>
          <w:r w:rsidR="00402D12">
            <w:rPr>
              <w:color w:val="auto"/>
            </w:rPr>
            <w:t>, White, Ridenour, Dean,</w:t>
          </w:r>
          <w:r w:rsidR="005C74FF">
            <w:rPr>
              <w:color w:val="auto"/>
            </w:rPr>
            <w:t xml:space="preserve"> and</w:t>
          </w:r>
          <w:r w:rsidR="00402D12">
            <w:rPr>
              <w:color w:val="auto"/>
            </w:rPr>
            <w:t xml:space="preserve"> Bridges</w:t>
          </w:r>
        </w:sdtContent>
      </w:sdt>
    </w:p>
    <w:p w14:paraId="10E38547" w14:textId="7D928651" w:rsidR="00E831B3" w:rsidRPr="005148F9" w:rsidRDefault="00CD36CF" w:rsidP="00CC1F3B">
      <w:pPr>
        <w:pStyle w:val="References"/>
        <w:rPr>
          <w:color w:val="auto"/>
        </w:rPr>
      </w:pPr>
      <w:r w:rsidRPr="005148F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C7BB9828B8D4ACB80D619B5489DF32A"/>
          </w:placeholder>
          <w:text w:multiLine="1"/>
        </w:sdtPr>
        <w:sdtEndPr/>
        <w:sdtContent>
          <w:r w:rsidR="00623A03">
            <w:rPr>
              <w:color w:val="auto"/>
            </w:rPr>
            <w:t>Introduced February 17, 2025; referred to the Committee on Finance</w:t>
          </w:r>
        </w:sdtContent>
      </w:sdt>
      <w:r w:rsidRPr="005148F9">
        <w:rPr>
          <w:color w:val="auto"/>
        </w:rPr>
        <w:t>]</w:t>
      </w:r>
    </w:p>
    <w:p w14:paraId="037CBFA6" w14:textId="771530CD" w:rsidR="00303684" w:rsidRPr="005148F9" w:rsidRDefault="0000526A" w:rsidP="00CC1F3B">
      <w:pPr>
        <w:pStyle w:val="TitleSection"/>
        <w:rPr>
          <w:color w:val="auto"/>
        </w:rPr>
      </w:pPr>
      <w:r w:rsidRPr="005148F9">
        <w:rPr>
          <w:color w:val="auto"/>
        </w:rPr>
        <w:lastRenderedPageBreak/>
        <w:t>A BILL</w:t>
      </w:r>
      <w:r w:rsidR="00A30B0D" w:rsidRPr="005148F9">
        <w:rPr>
          <w:color w:val="auto"/>
        </w:rPr>
        <w:t xml:space="preserve"> </w:t>
      </w:r>
      <w:r w:rsidR="00767AA8" w:rsidRPr="005148F9">
        <w:rPr>
          <w:color w:val="auto"/>
        </w:rPr>
        <w:t xml:space="preserve">to </w:t>
      </w:r>
      <w:r w:rsidR="0063584E" w:rsidRPr="005148F9">
        <w:rPr>
          <w:color w:val="auto"/>
        </w:rPr>
        <w:t>repeal §11-</w:t>
      </w:r>
      <w:r w:rsidR="000E4700" w:rsidRPr="005148F9">
        <w:rPr>
          <w:color w:val="auto"/>
        </w:rPr>
        <w:t xml:space="preserve">16-13 </w:t>
      </w:r>
      <w:r w:rsidR="00767AA8" w:rsidRPr="005148F9">
        <w:rPr>
          <w:color w:val="auto"/>
        </w:rPr>
        <w:t>of the Code of West Virginia, 1931, as amended</w:t>
      </w:r>
      <w:r w:rsidR="003A1EF0" w:rsidRPr="005148F9">
        <w:rPr>
          <w:color w:val="auto"/>
        </w:rPr>
        <w:t xml:space="preserve">; </w:t>
      </w:r>
      <w:r w:rsidR="000E4700" w:rsidRPr="005148F9">
        <w:rPr>
          <w:color w:val="auto"/>
        </w:rPr>
        <w:t>to repeal 11-17-1, §11-17-2, §11-17-3, §11-17-4, §11-17-4a, §11-17-4b, §11-17-5, §11-17-6, §11-17-7, §11-17-9, §11-17-10, §11-17-11, §11-17-12, §11-17-13, §11-17-17, §11-17-19, §11-17-19a, §11-17-19b, §11-17-19c, §11-17-20, §11-17-20a, §11-17-20b, §11-17-21, §11-17-22, and §11-17-23 of said code;</w:t>
      </w:r>
      <w:r w:rsidR="00FF5022" w:rsidRPr="005148F9">
        <w:rPr>
          <w:color w:val="auto"/>
        </w:rPr>
        <w:t xml:space="preserve"> to repeal §29-22C-26 of said code;</w:t>
      </w:r>
      <w:r w:rsidR="003A1EF0" w:rsidRPr="005148F9">
        <w:rPr>
          <w:color w:val="auto"/>
        </w:rPr>
        <w:t xml:space="preserve"> to </w:t>
      </w:r>
      <w:r w:rsidR="0063584E" w:rsidRPr="005148F9">
        <w:rPr>
          <w:color w:val="auto"/>
        </w:rPr>
        <w:t>repeal</w:t>
      </w:r>
      <w:r w:rsidR="000E4700" w:rsidRPr="005148F9">
        <w:rPr>
          <w:color w:val="auto"/>
        </w:rPr>
        <w:t xml:space="preserve"> §60-3A-21 of said code; and to repeal §60-8-4 and §60-8-24</w:t>
      </w:r>
      <w:r w:rsidR="003A1EF0" w:rsidRPr="005148F9">
        <w:rPr>
          <w:color w:val="auto"/>
        </w:rPr>
        <w:t xml:space="preserve">, all relating </w:t>
      </w:r>
      <w:r w:rsidR="002C5502" w:rsidRPr="005148F9">
        <w:rPr>
          <w:color w:val="auto"/>
        </w:rPr>
        <w:t>to</w:t>
      </w:r>
      <w:r w:rsidR="000B6BD7" w:rsidRPr="005148F9">
        <w:rPr>
          <w:color w:val="auto"/>
        </w:rPr>
        <w:t xml:space="preserve"> repealing taxes on alcohol, tobacco, and gambling</w:t>
      </w:r>
      <w:r w:rsidR="000141AA" w:rsidRPr="005148F9">
        <w:rPr>
          <w:color w:val="auto"/>
        </w:rPr>
        <w:t>.</w:t>
      </w:r>
    </w:p>
    <w:p w14:paraId="63D10863" w14:textId="77777777" w:rsidR="00303684" w:rsidRPr="005148F9" w:rsidRDefault="00303684" w:rsidP="00CC1F3B">
      <w:pPr>
        <w:pStyle w:val="EnactingClause"/>
        <w:rPr>
          <w:color w:val="auto"/>
        </w:rPr>
      </w:pPr>
      <w:r w:rsidRPr="005148F9">
        <w:rPr>
          <w:color w:val="auto"/>
        </w:rPr>
        <w:t>Be it enacted by the Legislature of West Virginia:</w:t>
      </w:r>
    </w:p>
    <w:p w14:paraId="0558970B" w14:textId="77777777" w:rsidR="00F36072" w:rsidRPr="005148F9" w:rsidRDefault="00F36072" w:rsidP="00767AA8">
      <w:pPr>
        <w:pStyle w:val="ArticleHeading"/>
        <w:rPr>
          <w:color w:val="auto"/>
        </w:rPr>
        <w:sectPr w:rsidR="00F36072" w:rsidRPr="005148F9" w:rsidSect="00BE1B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C6DC33" w14:textId="77099760" w:rsidR="000E4700" w:rsidRPr="005148F9" w:rsidRDefault="00F36072" w:rsidP="000E4700">
      <w:pPr>
        <w:pStyle w:val="ChapterHeading"/>
        <w:rPr>
          <w:color w:val="auto"/>
        </w:rPr>
      </w:pPr>
      <w:r w:rsidRPr="005148F9">
        <w:rPr>
          <w:color w:val="auto"/>
        </w:rPr>
        <w:t xml:space="preserve">CHAPTER 11. TAXATION. </w:t>
      </w:r>
    </w:p>
    <w:p w14:paraId="736C9B48" w14:textId="77777777" w:rsidR="000E4700" w:rsidRPr="005148F9" w:rsidRDefault="000E4700" w:rsidP="000E4700">
      <w:pPr>
        <w:rPr>
          <w:color w:val="auto"/>
        </w:rPr>
        <w:sectPr w:rsidR="000E4700" w:rsidRPr="005148F9" w:rsidSect="000E470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2AF0B2" w14:textId="3BCC45A1" w:rsidR="000E4700" w:rsidRPr="005148F9" w:rsidRDefault="000E4700" w:rsidP="00E95A4B">
      <w:pPr>
        <w:pStyle w:val="ArticleHeading"/>
        <w:rPr>
          <w:color w:val="auto"/>
        </w:rPr>
      </w:pPr>
      <w:r w:rsidRPr="005148F9">
        <w:rPr>
          <w:color w:val="auto"/>
        </w:rPr>
        <w:t xml:space="preserve">ARTICLE 16. NONINTOXICATING BEER. </w:t>
      </w:r>
    </w:p>
    <w:p w14:paraId="2044AEC7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§11-16-13. Barrel tax on nonintoxicating beer.</w:t>
      </w:r>
    </w:p>
    <w:p w14:paraId="05F1DD44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2AC22C6E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62F50AC" w14:textId="77777777" w:rsidR="005148F9" w:rsidRPr="005148F9" w:rsidRDefault="005148F9" w:rsidP="005148F9">
      <w:pPr>
        <w:pStyle w:val="ArticleHeading"/>
        <w:rPr>
          <w:color w:val="auto"/>
        </w:rPr>
      </w:pPr>
      <w:r w:rsidRPr="005148F9">
        <w:rPr>
          <w:color w:val="auto"/>
        </w:rPr>
        <w:t>ARTICLE 17. TOBACCO PRODUCTS EXCISE TAX ACT.</w:t>
      </w:r>
    </w:p>
    <w:p w14:paraId="1036D916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§11-17-1. Short title.</w:t>
      </w:r>
    </w:p>
    <w:p w14:paraId="2332EB8C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7383296E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9D95D6C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§11-17-2. Definitions.</w:t>
      </w:r>
    </w:p>
    <w:p w14:paraId="72E1A078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54D60A30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251B12D" w14:textId="77777777" w:rsidR="005148F9" w:rsidRPr="005148F9" w:rsidRDefault="005148F9" w:rsidP="005148F9">
      <w:pPr>
        <w:pStyle w:val="SectionHeading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148F9">
        <w:rPr>
          <w:color w:val="auto"/>
        </w:rPr>
        <w:t>§11-17-3. Levy of tax; ratio; dedication of proceeds.</w:t>
      </w:r>
    </w:p>
    <w:p w14:paraId="0306C7BE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iCs/>
          <w:color w:val="auto"/>
        </w:rPr>
        <w:t>[Repealed].</w:t>
      </w:r>
    </w:p>
    <w:p w14:paraId="362986EF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22A6088" w14:textId="77777777" w:rsidR="005148F9" w:rsidRPr="005148F9" w:rsidRDefault="005148F9" w:rsidP="005148F9">
      <w:pPr>
        <w:pStyle w:val="SectionHeading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148F9">
        <w:rPr>
          <w:color w:val="auto"/>
        </w:rPr>
        <w:t>§11-17-4. Effect of rate changes; tobacco products on hand or in inventory; report; discount.</w:t>
      </w:r>
    </w:p>
    <w:p w14:paraId="5EC62CDA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73B39350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276863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§11-17-4a. No tobacco products tax by municipalities or other governmental subdivisions.</w:t>
      </w:r>
    </w:p>
    <w:p w14:paraId="41DC6F6A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40AAF9FE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A455FDC" w14:textId="77777777" w:rsidR="005148F9" w:rsidRPr="005148F9" w:rsidRDefault="005148F9" w:rsidP="005148F9">
      <w:pPr>
        <w:pStyle w:val="SectionHeading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148F9">
        <w:rPr>
          <w:color w:val="auto"/>
        </w:rPr>
        <w:t xml:space="preserve">§11-17-4b. Levy of tax on e-cigarette liquid; definitions; rate; invoice; report; payment; </w:t>
      </w:r>
      <w:r w:rsidRPr="005148F9">
        <w:rPr>
          <w:color w:val="auto"/>
        </w:rPr>
        <w:lastRenderedPageBreak/>
        <w:t>authority of the Tax Commissioner to inspect and examine witnesses; presumption; bond.</w:t>
      </w:r>
    </w:p>
    <w:p w14:paraId="527B6BEA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63E7C68C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DB8E132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§11-17-5. How tax paid; stamps; how affixed; violations.</w:t>
      </w:r>
    </w:p>
    <w:p w14:paraId="48A40A10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5822EBEA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EC1639F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§11-17-6. Sales of stamps by deputies; fees; reports of deputies.</w:t>
      </w:r>
    </w:p>
    <w:p w14:paraId="6C17AF03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63A207A4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A0BFAAA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 xml:space="preserve">§11-17-7. Form of stamps; custody; discounts; security for payments. </w:t>
      </w:r>
    </w:p>
    <w:p w14:paraId="189C2EAA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3AB7009B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99F13C7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§11-17-9. Discounts.</w:t>
      </w:r>
    </w:p>
    <w:p w14:paraId="06C66821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04955B43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0DABF53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§11-17-10. Refunds.</w:t>
      </w:r>
    </w:p>
    <w:p w14:paraId="12EAD6E1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564235CD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516DEED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§11-17-11. Surety bonds required; release of surety; new bond.</w:t>
      </w:r>
    </w:p>
    <w:p w14:paraId="197301B1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6C14A3BD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DA6B97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§11-17-12. Reports required; due date; records to be kept; inspection of records and stocks; examination of witnesses, summons, etc.</w:t>
      </w:r>
    </w:p>
    <w:p w14:paraId="4C5E6947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5CF9B882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3284CC2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§11-17-13. Preservation of rules.</w:t>
      </w:r>
    </w:p>
    <w:p w14:paraId="6C15A024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14AD740D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49CAA6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§11-17-17. Enforcement powers.</w:t>
      </w:r>
    </w:p>
    <w:p w14:paraId="72F0176C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7FBF7142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68E7E3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§11-17-19. Penalty for failure to file report when no tax due.</w:t>
      </w:r>
    </w:p>
    <w:p w14:paraId="4994D37E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6D82757E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0E2521E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§11-17-19a. Criminal penalties.</w:t>
      </w:r>
    </w:p>
    <w:p w14:paraId="45751FBE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394F8381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74D0A4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lastRenderedPageBreak/>
        <w:t>§11-17-19b. Certain tax-not-paid tobacco products declared contraband.</w:t>
      </w:r>
    </w:p>
    <w:p w14:paraId="2E75092F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5AEE0F3D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CB75B7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§11-17-19c. Magistrate courts have concurrent jurisdiction.</w:t>
      </w:r>
    </w:p>
    <w:p w14:paraId="0D6FF687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1B515510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A390D3F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§11-17-20. Transportation of unstamped cigarettes or tax-not-paid tobacco products; forfeitures and sales of cigarettes and equipment.</w:t>
      </w:r>
    </w:p>
    <w:p w14:paraId="19BDF9D6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28265951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3D3258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§11-17-20a. Criminal penalty for unlawful transportation of tax-not-paid tobacco products.</w:t>
      </w:r>
    </w:p>
    <w:p w14:paraId="60C14377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714622D7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AB3808D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§11-17-20b. Vending machines; presence of tax-not-paid tobacco products.</w:t>
      </w:r>
    </w:p>
    <w:p w14:paraId="4357712C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0C9D778F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00062DF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§11-17-21. Severability.</w:t>
      </w:r>
    </w:p>
    <w:p w14:paraId="79DDC825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4C542A0D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3DE233E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§11-17-22. General procedure and administration.</w:t>
      </w:r>
    </w:p>
    <w:p w14:paraId="0BFAD84B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314875C3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3DA7C60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§11-17-23. Special study on impact of tax on tobacco products other than cigarettes.</w:t>
      </w:r>
    </w:p>
    <w:p w14:paraId="2FE2541B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18C1527F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B869EF0" w14:textId="77777777" w:rsidR="005148F9" w:rsidRPr="005148F9" w:rsidRDefault="005148F9" w:rsidP="005148F9">
      <w:pPr>
        <w:pStyle w:val="ChapterHeading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148F9">
        <w:rPr>
          <w:color w:val="auto"/>
        </w:rPr>
        <w:t>CHAPTER 29. MISCELLANEOUS BOARDS AND OFFICERS.</w:t>
      </w:r>
    </w:p>
    <w:p w14:paraId="068C3E00" w14:textId="77777777" w:rsidR="005148F9" w:rsidRPr="005148F9" w:rsidRDefault="005148F9" w:rsidP="005148F9">
      <w:pPr>
        <w:pStyle w:val="ArticleHeading"/>
        <w:rPr>
          <w:color w:val="auto"/>
        </w:rPr>
      </w:pPr>
      <w:r w:rsidRPr="005148F9">
        <w:rPr>
          <w:color w:val="auto"/>
        </w:rPr>
        <w:t>ARTICLE 22C. WEST VIRGINIA LOTTERY RACETRACK TABLE GAMES ACT.</w:t>
      </w:r>
    </w:p>
    <w:p w14:paraId="4D332D30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§29-22C-26. Tax on the privilege of holding a license to operate West Virginia Lottery table games.</w:t>
      </w:r>
    </w:p>
    <w:p w14:paraId="3F596434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6365E998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BF49BA" w14:textId="77777777" w:rsidR="005148F9" w:rsidRPr="005148F9" w:rsidRDefault="005148F9" w:rsidP="005148F9">
      <w:pPr>
        <w:pStyle w:val="ChapterHeading"/>
        <w:rPr>
          <w:color w:val="auto"/>
        </w:rPr>
      </w:pPr>
      <w:r w:rsidRPr="005148F9">
        <w:rPr>
          <w:color w:val="auto"/>
        </w:rPr>
        <w:t>CHAPTER 60. STATE CONTROL OF ALCOHOLIC LIQUORS.</w:t>
      </w:r>
    </w:p>
    <w:p w14:paraId="607C58C8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D66E64C" w14:textId="77777777" w:rsidR="005148F9" w:rsidRPr="005148F9" w:rsidRDefault="005148F9" w:rsidP="005148F9">
      <w:pPr>
        <w:pStyle w:val="ArticleHeading"/>
        <w:rPr>
          <w:color w:val="auto"/>
        </w:rPr>
      </w:pPr>
      <w:r w:rsidRPr="005148F9">
        <w:rPr>
          <w:color w:val="auto"/>
        </w:rPr>
        <w:t>ARTICLE 3A. SALES BY RETAIL LIQUOR LICENSEES.</w:t>
      </w:r>
    </w:p>
    <w:p w14:paraId="0F9DABD5" w14:textId="77777777" w:rsidR="005148F9" w:rsidRPr="005148F9" w:rsidRDefault="005148F9" w:rsidP="005148F9">
      <w:pPr>
        <w:ind w:left="720" w:hanging="720"/>
        <w:jc w:val="both"/>
        <w:outlineLvl w:val="3"/>
        <w:rPr>
          <w:rFonts w:cs="Arial"/>
          <w:b/>
          <w:color w:val="auto"/>
        </w:rPr>
      </w:pPr>
      <w:r w:rsidRPr="005148F9">
        <w:rPr>
          <w:rFonts w:cs="Arial"/>
          <w:b/>
          <w:color w:val="auto"/>
        </w:rPr>
        <w:t>§60-3A-21. Tax on purchases of liquor.</w:t>
      </w:r>
    </w:p>
    <w:p w14:paraId="2ED5C307" w14:textId="77777777" w:rsidR="005148F9" w:rsidRPr="005148F9" w:rsidRDefault="005148F9" w:rsidP="005148F9">
      <w:pPr>
        <w:ind w:left="720" w:hanging="720"/>
        <w:jc w:val="both"/>
        <w:outlineLvl w:val="3"/>
        <w:rPr>
          <w:rFonts w:cs="Arial"/>
          <w:b/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9A7A34E" w14:textId="77777777" w:rsidR="005148F9" w:rsidRPr="005148F9" w:rsidRDefault="005148F9" w:rsidP="005148F9">
      <w:pPr>
        <w:ind w:firstLine="720"/>
        <w:jc w:val="both"/>
        <w:rPr>
          <w:color w:val="auto"/>
        </w:rPr>
      </w:pPr>
      <w:r w:rsidRPr="005148F9">
        <w:rPr>
          <w:rFonts w:cs="Arial"/>
          <w:color w:val="auto"/>
        </w:rPr>
        <w:t>[Repealed].</w:t>
      </w:r>
    </w:p>
    <w:p w14:paraId="0F30D748" w14:textId="77777777" w:rsidR="005148F9" w:rsidRPr="005148F9" w:rsidRDefault="005148F9" w:rsidP="005148F9">
      <w:pPr>
        <w:ind w:firstLine="720"/>
        <w:jc w:val="both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BFA6DE" w14:textId="77777777" w:rsidR="005148F9" w:rsidRPr="005148F9" w:rsidRDefault="005148F9" w:rsidP="005148F9">
      <w:pPr>
        <w:pStyle w:val="ArticleHeading"/>
        <w:rPr>
          <w:color w:val="auto"/>
        </w:rPr>
      </w:pPr>
      <w:r w:rsidRPr="005148F9">
        <w:rPr>
          <w:color w:val="auto"/>
        </w:rPr>
        <w:t>ARTICLE 8. SALE OF WINES.</w:t>
      </w:r>
    </w:p>
    <w:p w14:paraId="567177F3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§60-8-4. Liter tax.</w:t>
      </w:r>
    </w:p>
    <w:p w14:paraId="5A13954B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C534D4A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62C8F110" w14:textId="77777777" w:rsidR="005148F9" w:rsidRPr="005148F9" w:rsidRDefault="005148F9" w:rsidP="005148F9">
      <w:pPr>
        <w:pStyle w:val="SectionBody"/>
        <w:rPr>
          <w:color w:val="auto"/>
        </w:rPr>
        <w:sectPr w:rsidR="005148F9" w:rsidRPr="005148F9" w:rsidSect="005148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1D4E334" w14:textId="77777777" w:rsidR="005148F9" w:rsidRPr="005148F9" w:rsidRDefault="005148F9" w:rsidP="005148F9">
      <w:pPr>
        <w:pStyle w:val="SectionHeading"/>
        <w:rPr>
          <w:color w:val="auto"/>
        </w:rPr>
      </w:pPr>
      <w:r w:rsidRPr="005148F9">
        <w:rPr>
          <w:color w:val="auto"/>
        </w:rPr>
        <w:t>§60-8-24. Disposition of revenue.</w:t>
      </w:r>
    </w:p>
    <w:p w14:paraId="6F1D2D69" w14:textId="77777777" w:rsidR="005148F9" w:rsidRPr="005148F9" w:rsidRDefault="005148F9" w:rsidP="005148F9">
      <w:pPr>
        <w:pStyle w:val="SectionBody"/>
        <w:rPr>
          <w:color w:val="auto"/>
        </w:rPr>
      </w:pPr>
      <w:r w:rsidRPr="005148F9">
        <w:rPr>
          <w:color w:val="auto"/>
        </w:rPr>
        <w:t>[Repealed].</w:t>
      </w:r>
    </w:p>
    <w:p w14:paraId="4F4206C6" w14:textId="77777777" w:rsidR="005148F9" w:rsidRPr="005148F9" w:rsidRDefault="005148F9" w:rsidP="00E95A4B">
      <w:pPr>
        <w:pStyle w:val="ArticleHeading"/>
        <w:rPr>
          <w:color w:val="auto"/>
        </w:rPr>
      </w:pPr>
    </w:p>
    <w:p w14:paraId="34DAB72D" w14:textId="77777777" w:rsidR="006865E9" w:rsidRPr="005148F9" w:rsidRDefault="00AE48A0" w:rsidP="00CC1F3B">
      <w:pPr>
        <w:pStyle w:val="Note"/>
        <w:rPr>
          <w:color w:val="auto"/>
        </w:rPr>
      </w:pPr>
      <w:r w:rsidRPr="005148F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148F9" w:rsidSect="000E4700"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0F50" w14:textId="77777777" w:rsidR="00A30B0D" w:rsidRPr="00B844FE" w:rsidRDefault="00A30B0D" w:rsidP="00B844FE">
      <w:r>
        <w:separator/>
      </w:r>
    </w:p>
  </w:endnote>
  <w:endnote w:type="continuationSeparator" w:id="0">
    <w:p w14:paraId="3E8E8CE7" w14:textId="77777777" w:rsidR="00A30B0D" w:rsidRPr="00B844FE" w:rsidRDefault="00A30B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51164B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751691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D7F1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83C9" w14:textId="77777777" w:rsidR="004D35DE" w:rsidRDefault="004D35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568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0D1C" w14:textId="3FDA1207" w:rsidR="00BE1B71" w:rsidRDefault="00BE1B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C14B7" w14:textId="77777777" w:rsidR="00BE1B71" w:rsidRDefault="00BE1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0613" w14:textId="77777777" w:rsidR="00A30B0D" w:rsidRPr="00B844FE" w:rsidRDefault="00A30B0D" w:rsidP="00B844FE">
      <w:r>
        <w:separator/>
      </w:r>
    </w:p>
  </w:footnote>
  <w:footnote w:type="continuationSeparator" w:id="0">
    <w:p w14:paraId="657DAAB1" w14:textId="77777777" w:rsidR="00A30B0D" w:rsidRPr="00B844FE" w:rsidRDefault="00A30B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3EFE" w14:textId="77777777" w:rsidR="002A0269" w:rsidRPr="00B844FE" w:rsidRDefault="00623A03">
    <w:pPr>
      <w:pStyle w:val="Header"/>
    </w:pPr>
    <w:sdt>
      <w:sdtPr>
        <w:id w:val="-684364211"/>
        <w:placeholder>
          <w:docPart w:val="6A3817769E5641BB8BAA2F1E8CCE690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A3817769E5641BB8BAA2F1E8CCE690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E173" w14:textId="61D2752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3584E">
          <w:rPr>
            <w:sz w:val="22"/>
            <w:szCs w:val="22"/>
          </w:rPr>
          <w:t>H</w:t>
        </w:r>
      </w:sdtContent>
    </w:sdt>
    <w:r w:rsidR="000141AA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141AA">
          <w:rPr>
            <w:sz w:val="22"/>
            <w:szCs w:val="22"/>
          </w:rPr>
          <w:t>202</w:t>
        </w:r>
        <w:r w:rsidR="0063584E">
          <w:rPr>
            <w:sz w:val="22"/>
            <w:szCs w:val="22"/>
          </w:rPr>
          <w:t>5R2637</w:t>
        </w:r>
      </w:sdtContent>
    </w:sdt>
  </w:p>
  <w:p w14:paraId="245AD2C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9037" w14:textId="6B6D8296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  <w:r w:rsidR="004D35DE">
      <w:rPr>
        <w:sz w:val="22"/>
        <w:szCs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4524" w14:textId="77777777" w:rsidR="00BE1B71" w:rsidRPr="00686E9A" w:rsidRDefault="00BE1B71" w:rsidP="00BE1B71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242304059"/>
        <w:text/>
      </w:sdtPr>
      <w:sdtEndPr/>
      <w:sdtContent>
        <w:r>
          <w:rPr>
            <w:sz w:val="22"/>
            <w:szCs w:val="22"/>
          </w:rPr>
          <w:t>H</w:t>
        </w:r>
      </w:sdtContent>
    </w:sdt>
    <w:r>
      <w:rPr>
        <w:sz w:val="22"/>
        <w:szCs w:val="22"/>
      </w:rPr>
      <w:t>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512680283"/>
        <w:text/>
      </w:sdtPr>
      <w:sdtEndPr/>
      <w:sdtContent>
        <w:r>
          <w:rPr>
            <w:sz w:val="22"/>
            <w:szCs w:val="22"/>
          </w:rPr>
          <w:t>2025R2637</w:t>
        </w:r>
      </w:sdtContent>
    </w:sdt>
  </w:p>
  <w:p w14:paraId="55923D30" w14:textId="77777777" w:rsidR="00BE1B71" w:rsidRPr="004D3ABE" w:rsidRDefault="00BE1B71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0D"/>
    <w:rsid w:val="0000526A"/>
    <w:rsid w:val="000141AA"/>
    <w:rsid w:val="000573A9"/>
    <w:rsid w:val="00085D22"/>
    <w:rsid w:val="00093AB0"/>
    <w:rsid w:val="000B6BD7"/>
    <w:rsid w:val="000C5C77"/>
    <w:rsid w:val="000D2369"/>
    <w:rsid w:val="000E3912"/>
    <w:rsid w:val="000E4700"/>
    <w:rsid w:val="000F1DEC"/>
    <w:rsid w:val="0010070F"/>
    <w:rsid w:val="0015112E"/>
    <w:rsid w:val="001552E7"/>
    <w:rsid w:val="001566B4"/>
    <w:rsid w:val="00174E88"/>
    <w:rsid w:val="001A1C6F"/>
    <w:rsid w:val="001A66B7"/>
    <w:rsid w:val="001C279E"/>
    <w:rsid w:val="001D459E"/>
    <w:rsid w:val="001F6F49"/>
    <w:rsid w:val="0022348D"/>
    <w:rsid w:val="0027011C"/>
    <w:rsid w:val="00274200"/>
    <w:rsid w:val="00275740"/>
    <w:rsid w:val="002872D9"/>
    <w:rsid w:val="00287E19"/>
    <w:rsid w:val="002A0269"/>
    <w:rsid w:val="002C5502"/>
    <w:rsid w:val="00303684"/>
    <w:rsid w:val="003143F5"/>
    <w:rsid w:val="00314854"/>
    <w:rsid w:val="00356007"/>
    <w:rsid w:val="00394191"/>
    <w:rsid w:val="0039582C"/>
    <w:rsid w:val="003A1EF0"/>
    <w:rsid w:val="003C51CD"/>
    <w:rsid w:val="003C6034"/>
    <w:rsid w:val="00400B5C"/>
    <w:rsid w:val="00402D12"/>
    <w:rsid w:val="004368E0"/>
    <w:rsid w:val="004576B9"/>
    <w:rsid w:val="00473978"/>
    <w:rsid w:val="004817A1"/>
    <w:rsid w:val="004C13DD"/>
    <w:rsid w:val="004D35DE"/>
    <w:rsid w:val="004D3ABE"/>
    <w:rsid w:val="004E3441"/>
    <w:rsid w:val="004F30C3"/>
    <w:rsid w:val="00500579"/>
    <w:rsid w:val="00503687"/>
    <w:rsid w:val="005148F9"/>
    <w:rsid w:val="00522E15"/>
    <w:rsid w:val="0053501A"/>
    <w:rsid w:val="005A5366"/>
    <w:rsid w:val="005C74FF"/>
    <w:rsid w:val="00623A03"/>
    <w:rsid w:val="0063584E"/>
    <w:rsid w:val="006369EB"/>
    <w:rsid w:val="00637E73"/>
    <w:rsid w:val="006538E8"/>
    <w:rsid w:val="006865E9"/>
    <w:rsid w:val="00686E9A"/>
    <w:rsid w:val="00691F3E"/>
    <w:rsid w:val="00694BFB"/>
    <w:rsid w:val="006A106B"/>
    <w:rsid w:val="006C523D"/>
    <w:rsid w:val="006D4036"/>
    <w:rsid w:val="00767AA8"/>
    <w:rsid w:val="007A5259"/>
    <w:rsid w:val="007A7081"/>
    <w:rsid w:val="007F1CF5"/>
    <w:rsid w:val="00834EDE"/>
    <w:rsid w:val="008736AA"/>
    <w:rsid w:val="008C31EF"/>
    <w:rsid w:val="008D275D"/>
    <w:rsid w:val="009146C0"/>
    <w:rsid w:val="00946186"/>
    <w:rsid w:val="00980327"/>
    <w:rsid w:val="00986478"/>
    <w:rsid w:val="009B5557"/>
    <w:rsid w:val="009F1067"/>
    <w:rsid w:val="00A30B0D"/>
    <w:rsid w:val="00A31E01"/>
    <w:rsid w:val="00A527AD"/>
    <w:rsid w:val="00A57359"/>
    <w:rsid w:val="00A718CF"/>
    <w:rsid w:val="00AE48A0"/>
    <w:rsid w:val="00AE61BE"/>
    <w:rsid w:val="00B16F25"/>
    <w:rsid w:val="00B24422"/>
    <w:rsid w:val="00B24AE1"/>
    <w:rsid w:val="00B66B81"/>
    <w:rsid w:val="00B71E6F"/>
    <w:rsid w:val="00B80C20"/>
    <w:rsid w:val="00B844FE"/>
    <w:rsid w:val="00B8503C"/>
    <w:rsid w:val="00B86B4F"/>
    <w:rsid w:val="00BA1F84"/>
    <w:rsid w:val="00BA2DCE"/>
    <w:rsid w:val="00BC562B"/>
    <w:rsid w:val="00BE1B71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81C16"/>
    <w:rsid w:val="00DE526B"/>
    <w:rsid w:val="00DF199D"/>
    <w:rsid w:val="00E01542"/>
    <w:rsid w:val="00E01756"/>
    <w:rsid w:val="00E35258"/>
    <w:rsid w:val="00E365F1"/>
    <w:rsid w:val="00E47AC2"/>
    <w:rsid w:val="00E62F48"/>
    <w:rsid w:val="00E67F6B"/>
    <w:rsid w:val="00E831B3"/>
    <w:rsid w:val="00E95FBC"/>
    <w:rsid w:val="00EA4A16"/>
    <w:rsid w:val="00EC5E63"/>
    <w:rsid w:val="00ED6E70"/>
    <w:rsid w:val="00EE70CB"/>
    <w:rsid w:val="00F36072"/>
    <w:rsid w:val="00F40419"/>
    <w:rsid w:val="00F41CA2"/>
    <w:rsid w:val="00F443C0"/>
    <w:rsid w:val="00F62EFB"/>
    <w:rsid w:val="00F939A4"/>
    <w:rsid w:val="00FA7B09"/>
    <w:rsid w:val="00FC3C58"/>
    <w:rsid w:val="00FD5B51"/>
    <w:rsid w:val="00FE067E"/>
    <w:rsid w:val="00FE153B"/>
    <w:rsid w:val="00FE208F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A40D2"/>
  <w15:chartTrackingRefBased/>
  <w15:docId w15:val="{AD5027CD-036C-4992-8BBA-8F25B8BC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1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67AA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67AA8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F36072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3607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69778274A4854B5FD22C2635B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5D85-0A9C-4CEE-8361-707201C8682F}"/>
      </w:docPartPr>
      <w:docPartBody>
        <w:p w:rsidR="005F1A0B" w:rsidRDefault="005F1A0B">
          <w:pPr>
            <w:pStyle w:val="E1569778274A4854B5FD22C2635B8788"/>
          </w:pPr>
          <w:r w:rsidRPr="00B844FE">
            <w:t>Prefix Text</w:t>
          </w:r>
        </w:p>
      </w:docPartBody>
    </w:docPart>
    <w:docPart>
      <w:docPartPr>
        <w:name w:val="6A3817769E5641BB8BAA2F1E8CCE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8E5C-626D-4FDE-90A0-37BA77F42742}"/>
      </w:docPartPr>
      <w:docPartBody>
        <w:p w:rsidR="005F1A0B" w:rsidRDefault="005F1A0B">
          <w:pPr>
            <w:pStyle w:val="6A3817769E5641BB8BAA2F1E8CCE6906"/>
          </w:pPr>
          <w:r w:rsidRPr="00B844FE">
            <w:t>[Type here]</w:t>
          </w:r>
        </w:p>
      </w:docPartBody>
    </w:docPart>
    <w:docPart>
      <w:docPartPr>
        <w:name w:val="43B6766129D24A7CA380258AD788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2C2B-63B3-4ACF-B479-F420906F6A95}"/>
      </w:docPartPr>
      <w:docPartBody>
        <w:p w:rsidR="005F1A0B" w:rsidRDefault="005F1A0B">
          <w:pPr>
            <w:pStyle w:val="43B6766129D24A7CA380258AD7888445"/>
          </w:pPr>
          <w:r w:rsidRPr="00B844FE">
            <w:t>Number</w:t>
          </w:r>
        </w:p>
      </w:docPartBody>
    </w:docPart>
    <w:docPart>
      <w:docPartPr>
        <w:name w:val="C2BABC940ACE4375BD56227AFC6B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490E-9ED5-4057-9162-878D23F4D5EB}"/>
      </w:docPartPr>
      <w:docPartBody>
        <w:p w:rsidR="005F1A0B" w:rsidRDefault="005F1A0B">
          <w:pPr>
            <w:pStyle w:val="C2BABC940ACE4375BD56227AFC6B3C29"/>
          </w:pPr>
          <w:r w:rsidRPr="00B844FE">
            <w:t>Enter Sponsors Here</w:t>
          </w:r>
        </w:p>
      </w:docPartBody>
    </w:docPart>
    <w:docPart>
      <w:docPartPr>
        <w:name w:val="1C7BB9828B8D4ACB80D619B5489D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B447-F9A4-4575-AD45-A05F42C60D4B}"/>
      </w:docPartPr>
      <w:docPartBody>
        <w:p w:rsidR="005F1A0B" w:rsidRDefault="005F1A0B">
          <w:pPr>
            <w:pStyle w:val="1C7BB9828B8D4ACB80D619B5489DF32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0B"/>
    <w:rsid w:val="002872D9"/>
    <w:rsid w:val="00473978"/>
    <w:rsid w:val="00522E15"/>
    <w:rsid w:val="005F1A0B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569778274A4854B5FD22C2635B8788">
    <w:name w:val="E1569778274A4854B5FD22C2635B8788"/>
  </w:style>
  <w:style w:type="paragraph" w:customStyle="1" w:styleId="6A3817769E5641BB8BAA2F1E8CCE6906">
    <w:name w:val="6A3817769E5641BB8BAA2F1E8CCE6906"/>
  </w:style>
  <w:style w:type="paragraph" w:customStyle="1" w:styleId="43B6766129D24A7CA380258AD7888445">
    <w:name w:val="43B6766129D24A7CA380258AD7888445"/>
  </w:style>
  <w:style w:type="paragraph" w:customStyle="1" w:styleId="C2BABC940ACE4375BD56227AFC6B3C29">
    <w:name w:val="C2BABC940ACE4375BD56227AFC6B3C2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7BB9828B8D4ACB80D619B5489DF32A">
    <w:name w:val="1C7BB9828B8D4ACB80D619B5489DF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cp:lastPrinted>2025-01-15T18:04:00Z</cp:lastPrinted>
  <dcterms:created xsi:type="dcterms:W3CDTF">2025-02-17T01:19:00Z</dcterms:created>
  <dcterms:modified xsi:type="dcterms:W3CDTF">2025-02-17T01:19:00Z</dcterms:modified>
</cp:coreProperties>
</file>